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Eaton Accessibility Report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Quarter 2: October 1, 2024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License with </w:t>
      </w:r>
      <w:r w:rsidDel="00000000" w:rsidR="00000000" w:rsidRPr="00000000">
        <w:rPr>
          <w:sz w:val="24"/>
          <w:szCs w:val="24"/>
          <w:rtl w:val="0"/>
        </w:rPr>
        <w:t xml:space="preserve">AccessiBe</w:t>
      </w:r>
      <w:r w:rsidDel="00000000" w:rsidR="00000000" w:rsidRPr="00000000">
        <w:rPr>
          <w:sz w:val="24"/>
          <w:szCs w:val="24"/>
          <w:rtl w:val="0"/>
        </w:rPr>
        <w:t xml:space="preserve"> installed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AccessiBe</w:t>
      </w:r>
      <w:r w:rsidDel="00000000" w:rsidR="00000000" w:rsidRPr="00000000">
        <w:rPr>
          <w:sz w:val="24"/>
          <w:szCs w:val="24"/>
          <w:rtl w:val="0"/>
        </w:rPr>
        <w:t xml:space="preserve"> widget placed on every page of the website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accessScan ran on website, results came back as Compliant according to WCAG standards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Thorough manual scan over website to evaluate what documents need to be changed to meet accessibility standards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trainings done and more scheduled with Eaton Marketing and Communications specialist on website accessibility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Continued documentation of changes of the website to make it accessible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with school leadership to find strategic plan to edit different parts of the website and it’s content to make it accessible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